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567" w:rsidRPr="008C5689" w:rsidRDefault="009A3396">
      <w:pPr>
        <w:spacing w:line="100" w:lineRule="atLeast"/>
        <w:jc w:val="right"/>
        <w:rPr>
          <w:rFonts w:ascii="Corbel" w:hAnsi="Corbel" w:cs="Corbel"/>
          <w:b/>
          <w:smallCaps/>
        </w:rPr>
      </w:pPr>
      <w:bookmarkStart w:id="0" w:name="Bookmark"/>
      <w:bookmarkEnd w:id="0"/>
      <w:r w:rsidRPr="008C5689">
        <w:rPr>
          <w:rFonts w:ascii="Corbel" w:hAnsi="Corbel"/>
          <w:b/>
          <w:bCs/>
        </w:rPr>
        <w:t xml:space="preserve">   </w:t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/>
          <w:b/>
          <w:bCs/>
        </w:rPr>
        <w:tab/>
      </w:r>
      <w:r w:rsidRPr="008C5689">
        <w:rPr>
          <w:rFonts w:ascii="Corbel" w:hAnsi="Corbel" w:cs="Corbel"/>
          <w:bCs/>
          <w:i/>
        </w:rPr>
        <w:t>Załącznik nr 1.5 do Zarządzenia Rektora UR  nr 12/2019</w:t>
      </w:r>
    </w:p>
    <w:p w:rsidR="008C2567" w:rsidRPr="008C5689" w:rsidRDefault="009A3396">
      <w:pPr>
        <w:spacing w:after="0" w:line="100" w:lineRule="atLeast"/>
        <w:jc w:val="center"/>
        <w:rPr>
          <w:rFonts w:ascii="Corbel" w:hAnsi="Corbel" w:cs="Corbel"/>
          <w:b/>
          <w:smallCaps/>
        </w:rPr>
      </w:pPr>
      <w:r w:rsidRPr="008C5689">
        <w:rPr>
          <w:rFonts w:ascii="Corbel" w:hAnsi="Corbel" w:cs="Corbel"/>
          <w:b/>
          <w:smallCaps/>
        </w:rPr>
        <w:t>SYLABUS</w:t>
      </w:r>
    </w:p>
    <w:p w:rsidR="008C2567" w:rsidRPr="008C5689" w:rsidRDefault="009A3396">
      <w:pPr>
        <w:spacing w:after="0" w:line="240" w:lineRule="exact"/>
        <w:jc w:val="center"/>
        <w:rPr>
          <w:rFonts w:ascii="Corbel" w:hAnsi="Corbel" w:cs="Corbel"/>
          <w:b/>
          <w:smallCaps/>
        </w:rPr>
      </w:pPr>
      <w:r w:rsidRPr="008C5689">
        <w:rPr>
          <w:rFonts w:ascii="Corbel" w:hAnsi="Corbel" w:cs="Corbel"/>
          <w:b/>
          <w:smallCaps/>
        </w:rPr>
        <w:t xml:space="preserve">dotyczy cyklu kształcenia </w:t>
      </w:r>
      <w:r w:rsidR="00A84208">
        <w:rPr>
          <w:rFonts w:ascii="Corbel" w:hAnsi="Corbel"/>
          <w:i/>
          <w:smallCaps/>
        </w:rPr>
        <w:t>2021-2023</w:t>
      </w:r>
    </w:p>
    <w:p w:rsidR="008C5689" w:rsidRPr="008C5689" w:rsidRDefault="008C5689" w:rsidP="008C5689">
      <w:pPr>
        <w:ind w:left="5664"/>
        <w:rPr>
          <w:rFonts w:ascii="Corbel" w:hAnsi="Corbel"/>
          <w:sz w:val="20"/>
        </w:rPr>
      </w:pPr>
      <w:r w:rsidRPr="008C5689">
        <w:rPr>
          <w:rFonts w:ascii="Corbel" w:hAnsi="Corbel"/>
          <w:sz w:val="20"/>
        </w:rPr>
        <w:t>(skrajne daty)</w:t>
      </w:r>
    </w:p>
    <w:p w:rsidR="008C2567" w:rsidRPr="008C5689" w:rsidRDefault="009A3396">
      <w:pPr>
        <w:spacing w:after="0" w:line="240" w:lineRule="exact"/>
        <w:jc w:val="center"/>
        <w:rPr>
          <w:rFonts w:ascii="Corbel" w:hAnsi="Corbel" w:cs="Corbel"/>
        </w:rPr>
      </w:pPr>
      <w:r w:rsidRPr="008C5689">
        <w:rPr>
          <w:rFonts w:ascii="Corbel" w:hAnsi="Corbel" w:cs="Corbel"/>
          <w:b/>
          <w:smallCaps/>
        </w:rPr>
        <w:t xml:space="preserve">Rok akademicki </w:t>
      </w:r>
      <w:r w:rsidR="00A84208" w:rsidRPr="00A84208">
        <w:rPr>
          <w:rFonts w:ascii="Corbel" w:hAnsi="Corbel" w:cs="Corbel"/>
          <w:b/>
          <w:smallCaps/>
        </w:rPr>
        <w:t>2022/2023</w:t>
      </w:r>
      <w:bookmarkStart w:id="1" w:name="_GoBack"/>
      <w:bookmarkEnd w:id="1"/>
    </w:p>
    <w:p w:rsidR="008C2567" w:rsidRPr="008C5689" w:rsidRDefault="008C2567">
      <w:pPr>
        <w:spacing w:after="0" w:line="100" w:lineRule="atLeast"/>
        <w:rPr>
          <w:rFonts w:ascii="Corbel" w:hAnsi="Corbel" w:cs="Corbel"/>
        </w:rPr>
      </w:pPr>
    </w:p>
    <w:p w:rsidR="008C2567" w:rsidRPr="008C5689" w:rsidRDefault="009A3396">
      <w:pPr>
        <w:pStyle w:val="Punktygwne"/>
        <w:spacing w:before="0" w:after="0"/>
        <w:rPr>
          <w:rFonts w:ascii="Corbel" w:hAnsi="Corbel" w:cs="Corbel"/>
          <w:sz w:val="22"/>
        </w:rPr>
      </w:pPr>
      <w:r w:rsidRPr="008C5689">
        <w:rPr>
          <w:rFonts w:ascii="Corbel" w:hAnsi="Corbel" w:cs="Corbel"/>
          <w:sz w:val="22"/>
        </w:rPr>
        <w:t>1. Podstawowe informacje o przedmiocie</w:t>
      </w:r>
    </w:p>
    <w:tbl>
      <w:tblPr>
        <w:tblW w:w="0" w:type="auto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7107"/>
      </w:tblGrid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Nagwek1"/>
              <w:numPr>
                <w:ilvl w:val="0"/>
                <w:numId w:val="0"/>
              </w:numPr>
              <w:rPr>
                <w:rFonts w:ascii="Corbel" w:hAnsi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bCs w:val="0"/>
                <w:sz w:val="22"/>
                <w:szCs w:val="22"/>
              </w:rPr>
              <w:t>Bezpieczeństwo państwa w doktrynach i praktyce polityczno-prawnej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PRA 102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C8568F" w:rsidP="00C8568F">
            <w:pPr>
              <w:spacing w:after="0"/>
              <w:rPr>
                <w:rFonts w:ascii="Corbel" w:hAnsi="Corbel"/>
              </w:rPr>
            </w:pPr>
            <w:r w:rsidRPr="008C5689">
              <w:rPr>
                <w:rFonts w:ascii="Corbel" w:hAnsi="Corbel"/>
              </w:rPr>
              <w:t xml:space="preserve">Kolegium Nauk Społecznych 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bCs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C8568F" w:rsidP="00C8568F">
            <w:pPr>
              <w:spacing w:after="0"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/>
              </w:rPr>
              <w:t xml:space="preserve">Kolegium Nauk Społecznych 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Administracja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II stopień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praktyczny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Niestacjonarne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spacing w:after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II rok IV semestr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spacing w:after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Fakultatywny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Odpowiedzi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polski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spacing w:after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Dr hab. Artur Łuszczyński, prof. UR</w:t>
            </w:r>
          </w:p>
        </w:tc>
      </w:tr>
      <w:tr w:rsidR="008C2567" w:rsidRPr="008C5689" w:rsidTr="008C5689">
        <w:tc>
          <w:tcPr>
            <w:tcW w:w="2693" w:type="dxa"/>
            <w:shd w:val="clear" w:color="auto" w:fill="auto"/>
            <w:vAlign w:val="center"/>
          </w:tcPr>
          <w:p w:rsidR="008C2567" w:rsidRPr="008C5689" w:rsidRDefault="009A3396" w:rsidP="00C8568F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07" w:type="dxa"/>
            <w:shd w:val="clear" w:color="auto" w:fill="auto"/>
            <w:vAlign w:val="center"/>
          </w:tcPr>
          <w:p w:rsidR="008C2567" w:rsidRPr="008C5689" w:rsidRDefault="009A3396" w:rsidP="00C8568F">
            <w:pPr>
              <w:spacing w:after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 xml:space="preserve">Dr Marcin Niemczyk, dr Marcin </w:t>
            </w:r>
            <w:proofErr w:type="spellStart"/>
            <w:r w:rsidRPr="008C5689">
              <w:rPr>
                <w:rFonts w:ascii="Corbel" w:hAnsi="Corbel" w:cs="Corbel"/>
              </w:rPr>
              <w:t>Merkwa</w:t>
            </w:r>
            <w:proofErr w:type="spellEnd"/>
            <w:r w:rsidRPr="008C5689">
              <w:rPr>
                <w:rFonts w:ascii="Corbel" w:hAnsi="Corbel" w:cs="Corbel"/>
              </w:rPr>
              <w:t>, dr Robert Zapart</w:t>
            </w:r>
          </w:p>
        </w:tc>
      </w:tr>
    </w:tbl>
    <w:p w:rsidR="008C2567" w:rsidRPr="008C5689" w:rsidRDefault="009A3396">
      <w:pPr>
        <w:pStyle w:val="Podpunkty"/>
        <w:spacing w:before="100" w:after="100"/>
        <w:ind w:left="0"/>
        <w:rPr>
          <w:rFonts w:ascii="Corbel" w:hAnsi="Corbel" w:cs="Corbel"/>
          <w:szCs w:val="22"/>
        </w:rPr>
      </w:pPr>
      <w:r w:rsidRPr="008C5689">
        <w:rPr>
          <w:rFonts w:ascii="Corbel" w:hAnsi="Corbel" w:cs="Corbel"/>
          <w:szCs w:val="22"/>
        </w:rPr>
        <w:t xml:space="preserve">* </w:t>
      </w:r>
      <w:r w:rsidRPr="008C5689">
        <w:rPr>
          <w:rFonts w:ascii="Corbel" w:hAnsi="Corbel" w:cs="Corbel"/>
          <w:i/>
          <w:szCs w:val="22"/>
        </w:rPr>
        <w:t>-</w:t>
      </w:r>
      <w:r w:rsidRPr="008C5689">
        <w:rPr>
          <w:rFonts w:ascii="Corbel" w:hAnsi="Corbel" w:cs="Corbel"/>
          <w:b w:val="0"/>
          <w:i/>
          <w:szCs w:val="22"/>
        </w:rPr>
        <w:t>opcjonalni</w:t>
      </w:r>
      <w:r w:rsidRPr="008C5689">
        <w:rPr>
          <w:rFonts w:ascii="Corbel" w:hAnsi="Corbel" w:cs="Corbel"/>
          <w:b w:val="0"/>
          <w:szCs w:val="22"/>
        </w:rPr>
        <w:t>e,</w:t>
      </w:r>
      <w:r w:rsidRPr="008C5689">
        <w:rPr>
          <w:rFonts w:ascii="Corbel" w:hAnsi="Corbel" w:cs="Corbel"/>
          <w:i/>
          <w:szCs w:val="22"/>
        </w:rPr>
        <w:t xml:space="preserve"> </w:t>
      </w:r>
      <w:r w:rsidRPr="008C5689">
        <w:rPr>
          <w:rFonts w:ascii="Corbel" w:hAnsi="Corbel" w:cs="Corbel"/>
          <w:b w:val="0"/>
          <w:i/>
          <w:szCs w:val="22"/>
        </w:rPr>
        <w:t>zgodnie z ustaleniami w Jednostce</w:t>
      </w:r>
    </w:p>
    <w:p w:rsidR="008C2567" w:rsidRPr="008C5689" w:rsidRDefault="008C2567">
      <w:pPr>
        <w:pStyle w:val="Podpunkty"/>
        <w:ind w:left="0"/>
        <w:rPr>
          <w:rFonts w:ascii="Corbel" w:hAnsi="Corbel" w:cs="Corbel"/>
          <w:szCs w:val="22"/>
        </w:rPr>
      </w:pPr>
    </w:p>
    <w:p w:rsidR="008C2567" w:rsidRPr="008C5689" w:rsidRDefault="009A3396">
      <w:pPr>
        <w:pStyle w:val="Podpunkty"/>
        <w:ind w:left="284"/>
        <w:rPr>
          <w:rFonts w:ascii="Corbel" w:hAnsi="Corbel" w:cs="Corbel"/>
          <w:szCs w:val="22"/>
        </w:rPr>
      </w:pPr>
      <w:r w:rsidRPr="008C5689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8C2567" w:rsidRPr="008C5689" w:rsidRDefault="008C2567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29"/>
      </w:tblGrid>
      <w:tr w:rsidR="008C2567" w:rsidRPr="008C5689" w:rsidTr="008C5689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Semestr</w:t>
            </w:r>
          </w:p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8C5689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8C5689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8C5689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8C5689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8C5689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8C5689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8C5689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8C5689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 w:val="22"/>
              </w:rPr>
            </w:pPr>
            <w:r w:rsidRPr="008C5689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Nagwkitablic"/>
              <w:spacing w:after="0" w:line="100" w:lineRule="atLeast"/>
              <w:jc w:val="center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8C2567" w:rsidRPr="008C5689" w:rsidTr="008C568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8C2567" w:rsidP="008C5689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 w:rsidP="008C568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C5689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:rsidR="008C2567" w:rsidRPr="008C5689" w:rsidRDefault="008C2567">
      <w:pPr>
        <w:pStyle w:val="Podpunkty"/>
        <w:rPr>
          <w:rFonts w:ascii="Corbel" w:hAnsi="Corbel" w:cs="Corbel"/>
          <w:b w:val="0"/>
          <w:szCs w:val="22"/>
        </w:rPr>
      </w:pPr>
    </w:p>
    <w:p w:rsidR="008C2567" w:rsidRPr="008C5689" w:rsidRDefault="009A3396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>1.2.</w:t>
      </w:r>
      <w:r w:rsidRPr="008C5689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8C5689" w:rsidRDefault="008C5689" w:rsidP="00363244">
      <w:pPr>
        <w:pStyle w:val="Punktygwne"/>
        <w:spacing w:before="0" w:after="0" w:line="60" w:lineRule="atLeast"/>
        <w:ind w:left="709"/>
        <w:rPr>
          <w:rFonts w:ascii="Corbel" w:eastAsia="MS Gothic" w:hAnsi="Corbel" w:cs="MS Gothic"/>
          <w:b w:val="0"/>
          <w:smallCaps w:val="0"/>
          <w:sz w:val="22"/>
        </w:rPr>
      </w:pPr>
    </w:p>
    <w:p w:rsidR="008C2567" w:rsidRPr="008C5689" w:rsidRDefault="009A3396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mallCaps w:val="0"/>
          <w:sz w:val="22"/>
        </w:rPr>
      </w:pPr>
      <w:r w:rsidRPr="008C5689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8C5689">
        <w:rPr>
          <w:rFonts w:ascii="Corbel" w:hAnsi="Corbel" w:cs="Corbel"/>
          <w:b w:val="0"/>
          <w:smallCaps w:val="0"/>
          <w:sz w:val="22"/>
        </w:rPr>
        <w:t xml:space="preserve"> zajęcia w formie tradycyjnej </w:t>
      </w:r>
    </w:p>
    <w:p w:rsidR="008C2567" w:rsidRPr="008C5689" w:rsidRDefault="009A3396">
      <w:pPr>
        <w:pStyle w:val="Punktygwne"/>
        <w:spacing w:before="0" w:after="0"/>
        <w:ind w:left="709"/>
        <w:rPr>
          <w:rFonts w:ascii="Corbel" w:hAnsi="Corbel" w:cs="Corbel"/>
          <w:smallCaps w:val="0"/>
          <w:sz w:val="22"/>
        </w:rPr>
      </w:pPr>
      <w:r w:rsidRPr="008C5689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8C5689">
        <w:rPr>
          <w:rFonts w:ascii="Corbel" w:hAnsi="Corbel" w:cs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8C2567" w:rsidRPr="008C5689" w:rsidRDefault="009A33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 xml:space="preserve">1.3 </w:t>
      </w:r>
      <w:r w:rsidRPr="008C5689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8C5689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8C5689" w:rsidRDefault="008C56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 w:val="22"/>
        </w:rPr>
      </w:pPr>
      <w:r w:rsidRPr="008C5689">
        <w:rPr>
          <w:rFonts w:ascii="Corbel" w:hAnsi="Corbel" w:cs="Corbel"/>
          <w:b w:val="0"/>
          <w:smallCaps w:val="0"/>
          <w:sz w:val="22"/>
        </w:rPr>
        <w:t>zaliczenie z oceną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C2567" w:rsidRPr="008C5689" w:rsidRDefault="009A3396">
      <w:pPr>
        <w:pStyle w:val="Punktygwne"/>
        <w:spacing w:before="0" w:after="0"/>
        <w:rPr>
          <w:rFonts w:ascii="Corbel" w:hAnsi="Corbel" w:cs="Corbel"/>
          <w:smallCaps w:val="0"/>
          <w:color w:val="000000"/>
          <w:sz w:val="22"/>
        </w:rPr>
      </w:pPr>
      <w:r w:rsidRPr="008C5689">
        <w:rPr>
          <w:rFonts w:ascii="Corbel" w:hAnsi="Corbel" w:cs="Corbel"/>
          <w:smallCaps w:val="0"/>
          <w:color w:val="000000"/>
          <w:sz w:val="22"/>
        </w:rPr>
        <w:t xml:space="preserve">2.Wymagania wstępne </w:t>
      </w:r>
    </w:p>
    <w:p w:rsidR="00C8568F" w:rsidRPr="008C5689" w:rsidRDefault="00C8568F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C2567" w:rsidRPr="00363244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363244" w:rsidRDefault="009A3396" w:rsidP="00363244">
            <w:pPr>
              <w:rPr>
                <w:rFonts w:ascii="Corbel" w:hAnsi="Corbel"/>
              </w:rPr>
            </w:pPr>
            <w:r w:rsidRPr="00363244">
              <w:rPr>
                <w:rFonts w:ascii="Corbel" w:hAnsi="Corbel"/>
              </w:rPr>
              <w:t>Ogólna wiedza na temat prawa międzynarodowego i myśli polityczno-prawnej</w:t>
            </w:r>
          </w:p>
        </w:tc>
      </w:tr>
    </w:tbl>
    <w:p w:rsidR="008C2567" w:rsidRPr="008C5689" w:rsidRDefault="008C2567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8C2567" w:rsidRPr="008C5689" w:rsidRDefault="00C8568F">
      <w:pPr>
        <w:pStyle w:val="Punktygwne"/>
        <w:spacing w:before="0" w:after="0"/>
        <w:rPr>
          <w:rFonts w:ascii="Corbel" w:hAnsi="Corbel" w:cs="Corbel"/>
          <w:sz w:val="22"/>
        </w:rPr>
      </w:pPr>
      <w:r w:rsidRPr="008C5689">
        <w:rPr>
          <w:rFonts w:ascii="Corbel" w:hAnsi="Corbel" w:cs="Corbel"/>
          <w:sz w:val="22"/>
        </w:rPr>
        <w:br w:type="column"/>
      </w:r>
      <w:r w:rsidR="009A3396" w:rsidRPr="008C5689">
        <w:rPr>
          <w:rFonts w:ascii="Corbel" w:hAnsi="Corbel" w:cs="Corbel"/>
          <w:sz w:val="22"/>
        </w:rPr>
        <w:lastRenderedPageBreak/>
        <w:t>3. cele, efekty uczenia się , treści Programowe i stosowane metody Dydaktyczne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8C2567" w:rsidRPr="008C5689" w:rsidRDefault="009A3396">
      <w:pPr>
        <w:pStyle w:val="Podpunkty"/>
        <w:rPr>
          <w:rFonts w:ascii="Corbel" w:hAnsi="Corbel" w:cs="Corbel"/>
          <w:b w:val="0"/>
          <w:i/>
          <w:szCs w:val="22"/>
        </w:rPr>
      </w:pPr>
      <w:r w:rsidRPr="008C5689">
        <w:rPr>
          <w:rFonts w:ascii="Corbel" w:hAnsi="Corbel" w:cs="Corbel"/>
          <w:szCs w:val="22"/>
        </w:rPr>
        <w:t>3.1 Cele przedmiotu</w:t>
      </w:r>
    </w:p>
    <w:p w:rsidR="008C2567" w:rsidRPr="008C5689" w:rsidRDefault="008C2567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Ind w:w="99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695"/>
      </w:tblGrid>
      <w:tr w:rsidR="008C2567" w:rsidRPr="008C5689" w:rsidTr="008C5689">
        <w:tc>
          <w:tcPr>
            <w:tcW w:w="844" w:type="dxa"/>
            <w:shd w:val="clear" w:color="auto" w:fill="auto"/>
            <w:vAlign w:val="center"/>
          </w:tcPr>
          <w:p w:rsidR="008C2567" w:rsidRPr="008C5689" w:rsidRDefault="009A339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color w:val="000000"/>
                <w:szCs w:val="22"/>
              </w:rPr>
            </w:pPr>
            <w:r w:rsidRPr="008C5689">
              <w:rPr>
                <w:rFonts w:ascii="Corbel" w:hAnsi="Corbel" w:cs="Corbel"/>
                <w:b w:val="0"/>
                <w:szCs w:val="22"/>
              </w:rPr>
              <w:t xml:space="preserve">C1 </w:t>
            </w:r>
          </w:p>
        </w:tc>
        <w:tc>
          <w:tcPr>
            <w:tcW w:w="8695" w:type="dxa"/>
            <w:shd w:val="clear" w:color="auto" w:fill="auto"/>
            <w:vAlign w:val="center"/>
          </w:tcPr>
          <w:p w:rsidR="008C2567" w:rsidRPr="008C5689" w:rsidRDefault="009A3396">
            <w:pPr>
              <w:pStyle w:val="Podpunkty"/>
              <w:spacing w:before="40" w:after="40"/>
              <w:ind w:left="0"/>
              <w:rPr>
                <w:rFonts w:ascii="Corbel" w:hAnsi="Corbel"/>
                <w:szCs w:val="22"/>
              </w:rPr>
            </w:pPr>
            <w:r w:rsidRPr="008C5689">
              <w:rPr>
                <w:rFonts w:ascii="Corbel" w:hAnsi="Corbel" w:cs="Corbel"/>
                <w:b w:val="0"/>
                <w:color w:val="000000"/>
                <w:szCs w:val="22"/>
              </w:rPr>
              <w:t>Celem przedmiotu jest zapoznanie studentów z podstawowymi doktrynami polityczno-prawnymi kreującymi polityki i strategie bezpieczeństwa państw, jak również wskazywania wiodących programów ochrony (krajowych i międzynarodowych), a także  przybliżenie aktywności wybranych podmiotów odpowiadających za ich realizację.</w:t>
            </w:r>
          </w:p>
        </w:tc>
      </w:tr>
    </w:tbl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:rsidR="008C2567" w:rsidRPr="008C5689" w:rsidRDefault="009A3396">
      <w:pPr>
        <w:spacing w:after="0" w:line="100" w:lineRule="atLeast"/>
        <w:ind w:left="426"/>
        <w:rPr>
          <w:rFonts w:ascii="Corbel" w:hAnsi="Corbel" w:cs="Corbel"/>
        </w:rPr>
      </w:pPr>
      <w:r w:rsidRPr="008C5689">
        <w:rPr>
          <w:rFonts w:ascii="Corbel" w:hAnsi="Corbel" w:cs="Corbel"/>
          <w:b/>
        </w:rPr>
        <w:t>3.2 Efekty uczenia się dla przedmiotu</w:t>
      </w:r>
      <w:r w:rsidRPr="008C5689">
        <w:rPr>
          <w:rFonts w:ascii="Corbel" w:hAnsi="Corbel" w:cs="Corbel"/>
        </w:rPr>
        <w:t xml:space="preserve"> </w:t>
      </w:r>
    </w:p>
    <w:p w:rsidR="008C2567" w:rsidRPr="008C5689" w:rsidRDefault="008C2567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680"/>
        <w:gridCol w:w="5974"/>
        <w:gridCol w:w="1886"/>
      </w:tblGrid>
      <w:tr w:rsidR="008C2567" w:rsidRPr="008C568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smallCaps w:val="0"/>
                <w:sz w:val="22"/>
              </w:rPr>
              <w:t>EK</w:t>
            </w: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Pr="008C5689">
              <w:rPr>
                <w:rStyle w:val="Odwoanieprzypisudolnego"/>
                <w:rFonts w:ascii="Corbel" w:hAnsi="Corbel"/>
                <w:sz w:val="22"/>
              </w:rPr>
              <w:footnoteReference w:id="1"/>
            </w:r>
          </w:p>
        </w:tc>
      </w:tr>
      <w:tr w:rsidR="008C2567" w:rsidRPr="008C568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tabs>
                <w:tab w:val="left" w:pos="4290"/>
              </w:tabs>
              <w:spacing w:before="0" w:after="0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- student definiuje podstawowe pojęcia z zakresu doktryn bezpieczeństwa państwa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K_W</w:t>
            </w:r>
            <w:r w:rsidR="00C8568F" w:rsidRPr="008C5689">
              <w:rPr>
                <w:rFonts w:ascii="Corbel" w:hAnsi="Corbel" w:cs="Corbel"/>
              </w:rPr>
              <w:t>0</w:t>
            </w:r>
            <w:r w:rsidRPr="008C5689">
              <w:rPr>
                <w:rFonts w:ascii="Corbel" w:hAnsi="Corbel" w:cs="Corbel"/>
              </w:rPr>
              <w:t>1</w:t>
            </w:r>
          </w:p>
        </w:tc>
      </w:tr>
      <w:tr w:rsidR="008C2567" w:rsidRPr="008C568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- klasyfikuje programy, zakresy przedmiotowe i podmiotowe związane z bezpieczeństwa państwa oraz wykazuje pogłębioną wiedzę na temat powiązań pomiędzy strukturami administracji publicznej krajowej i międzynarodowej oraz podmiotami społecznymi.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K_W</w:t>
            </w:r>
            <w:r w:rsidR="00C8568F" w:rsidRPr="008C5689">
              <w:rPr>
                <w:rFonts w:ascii="Corbel" w:hAnsi="Corbel" w:cs="Corbel"/>
              </w:rPr>
              <w:t>0</w:t>
            </w:r>
            <w:r w:rsidRPr="008C5689">
              <w:rPr>
                <w:rFonts w:ascii="Corbel" w:hAnsi="Corbel" w:cs="Corbel"/>
              </w:rPr>
              <w:t>6</w:t>
            </w:r>
          </w:p>
          <w:p w:rsidR="008C2567" w:rsidRPr="008C5689" w:rsidRDefault="008C256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</w:tc>
      </w:tr>
      <w:tr w:rsidR="008C2567" w:rsidRPr="008C5689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- p</w:t>
            </w:r>
            <w:r w:rsidRPr="008C5689">
              <w:rPr>
                <w:rFonts w:ascii="Corbel" w:hAnsi="Corbel" w:cs="Corbel"/>
                <w:b w:val="0"/>
                <w:color w:val="000000"/>
                <w:sz w:val="22"/>
              </w:rPr>
              <w:t xml:space="preserve">osiada umiejętność wyjaśniania zachodzących procesów w obszarze </w:t>
            </w:r>
            <w:r w:rsidRPr="008C5689">
              <w:rPr>
                <w:rFonts w:ascii="Corbel" w:hAnsi="Corbel" w:cs="Corbel"/>
                <w:b w:val="0"/>
                <w:sz w:val="22"/>
              </w:rPr>
              <w:t>bezpieczeństwa państwa, formułując własne opinie na temat zachodzących zjawisk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K_U</w:t>
            </w:r>
            <w:r w:rsidR="00C8568F" w:rsidRPr="008C5689">
              <w:rPr>
                <w:rFonts w:ascii="Corbel" w:hAnsi="Corbel" w:cs="Corbel"/>
              </w:rPr>
              <w:t>0</w:t>
            </w:r>
            <w:r w:rsidRPr="008C5689">
              <w:rPr>
                <w:rFonts w:ascii="Corbel" w:hAnsi="Corbel" w:cs="Corbel"/>
              </w:rPr>
              <w:t>2</w:t>
            </w:r>
          </w:p>
          <w:p w:rsidR="008C2567" w:rsidRPr="008C5689" w:rsidRDefault="008C256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</w:tc>
      </w:tr>
      <w:tr w:rsidR="008C2567" w:rsidRPr="008C5689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tabs>
                <w:tab w:val="left" w:pos="3645"/>
              </w:tabs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- potrafi pozyskać właściwe informacje na temat podmiotów związanych z eliminacją zagrożeń dla bezpieczeństwa państwa,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K_U</w:t>
            </w:r>
            <w:r w:rsidR="00C8568F" w:rsidRPr="008C5689">
              <w:rPr>
                <w:rFonts w:ascii="Corbel" w:hAnsi="Corbel" w:cs="Corbel"/>
                <w:b w:val="0"/>
                <w:sz w:val="22"/>
              </w:rPr>
              <w:t>0</w:t>
            </w:r>
            <w:r w:rsidRPr="008C5689">
              <w:rPr>
                <w:rFonts w:ascii="Corbel" w:hAnsi="Corbel" w:cs="Corbel"/>
                <w:b w:val="0"/>
                <w:sz w:val="22"/>
              </w:rPr>
              <w:t xml:space="preserve">4  </w:t>
            </w:r>
          </w:p>
        </w:tc>
      </w:tr>
      <w:tr w:rsidR="008C2567" w:rsidRPr="008C5689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tabs>
                <w:tab w:val="left" w:pos="2055"/>
              </w:tabs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- analizuje oraz interpretuje zmiany zachodzące z perspektywy doktryny prawno-politycznej oraz potencjalnych zagrożeń,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K_U</w:t>
            </w:r>
            <w:r w:rsidR="00C8568F" w:rsidRPr="008C5689">
              <w:rPr>
                <w:rFonts w:ascii="Corbel" w:hAnsi="Corbel" w:cs="Corbel"/>
                <w:b w:val="0"/>
                <w:sz w:val="22"/>
              </w:rPr>
              <w:t>0</w:t>
            </w:r>
            <w:r w:rsidRPr="008C5689">
              <w:rPr>
                <w:rFonts w:ascii="Corbel" w:hAnsi="Corbel" w:cs="Corbel"/>
                <w:b w:val="0"/>
                <w:sz w:val="22"/>
              </w:rPr>
              <w:t>8</w:t>
            </w:r>
          </w:p>
        </w:tc>
      </w:tr>
      <w:tr w:rsidR="008C2567" w:rsidRPr="008C5689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eastAsia="Times New Roman" w:hAnsi="Corbel" w:cs="Corbel"/>
                <w:b w:val="0"/>
                <w:sz w:val="22"/>
              </w:rPr>
            </w:pPr>
            <w:r w:rsidRPr="008C5689">
              <w:rPr>
                <w:rFonts w:ascii="Corbel" w:eastAsia="Times New Roman" w:hAnsi="Corbel" w:cs="Corbel"/>
                <w:b w:val="0"/>
                <w:sz w:val="22"/>
              </w:rPr>
              <w:t>- samodzielnie i krytycznie kompletuje wiedzę na temat podstaw funkcjonowania bezpiecznego państwa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eastAsia="Times New Roman" w:hAnsi="Corbel" w:cs="Corbel"/>
                <w:b w:val="0"/>
                <w:sz w:val="22"/>
              </w:rPr>
              <w:t>K_K</w:t>
            </w:r>
            <w:r w:rsidR="00C8568F" w:rsidRPr="008C5689">
              <w:rPr>
                <w:rFonts w:ascii="Corbel" w:eastAsia="Times New Roman" w:hAnsi="Corbel" w:cs="Corbel"/>
                <w:b w:val="0"/>
                <w:sz w:val="22"/>
              </w:rPr>
              <w:t>0</w:t>
            </w:r>
            <w:r w:rsidRPr="008C5689">
              <w:rPr>
                <w:rFonts w:ascii="Corbel" w:eastAsia="Times New Roman" w:hAnsi="Corbel" w:cs="Corbel"/>
                <w:b w:val="0"/>
                <w:sz w:val="22"/>
              </w:rPr>
              <w:t>1</w:t>
            </w:r>
          </w:p>
        </w:tc>
      </w:tr>
      <w:tr w:rsidR="008C2567" w:rsidRPr="008C5689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Cs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tabs>
                <w:tab w:val="left" w:pos="2025"/>
              </w:tabs>
              <w:spacing w:before="0" w:after="0"/>
              <w:rPr>
                <w:rFonts w:ascii="Corbel" w:hAnsi="Corbel" w:cs="Corbel"/>
                <w:sz w:val="22"/>
              </w:rPr>
            </w:pPr>
            <w:r w:rsidRPr="008C5689">
              <w:rPr>
                <w:rFonts w:ascii="Corbel" w:hAnsi="Corbel" w:cs="Corbel"/>
                <w:bCs/>
                <w:sz w:val="22"/>
              </w:rPr>
              <w:t>-</w:t>
            </w:r>
            <w:r w:rsidRPr="008C5689">
              <w:rPr>
                <w:rFonts w:ascii="Corbel" w:hAnsi="Corbel" w:cs="Corbel"/>
                <w:b w:val="0"/>
                <w:sz w:val="22"/>
              </w:rPr>
              <w:t xml:space="preserve"> identyfikuje źródła zagrożeń oraz jest zdolny ocenić poziom bezpieczeństwa państwa z perspektywy nałożonych na administrację publiczną oraz podmioty pozarządowe zadań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K_K</w:t>
            </w:r>
            <w:r w:rsidR="00C8568F" w:rsidRPr="008C5689">
              <w:rPr>
                <w:rFonts w:ascii="Corbel" w:hAnsi="Corbel" w:cs="Corbel"/>
              </w:rPr>
              <w:t>0</w:t>
            </w:r>
            <w:r w:rsidRPr="008C5689">
              <w:rPr>
                <w:rFonts w:ascii="Corbel" w:hAnsi="Corbel" w:cs="Corbel"/>
              </w:rPr>
              <w:t>2</w:t>
            </w:r>
          </w:p>
          <w:p w:rsidR="008C2567" w:rsidRPr="008C5689" w:rsidRDefault="008C256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</w:tc>
      </w:tr>
      <w:tr w:rsidR="008C2567" w:rsidRPr="008C5689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 xml:space="preserve">-  ma </w:t>
            </w:r>
            <w:r w:rsidR="00C8568F" w:rsidRPr="008C5689">
              <w:rPr>
                <w:rFonts w:ascii="Corbel" w:hAnsi="Corbel" w:cs="Corbel"/>
                <w:b w:val="0"/>
                <w:sz w:val="22"/>
              </w:rPr>
              <w:t>świadomość</w:t>
            </w:r>
            <w:r w:rsidRPr="008C5689">
              <w:rPr>
                <w:rFonts w:ascii="Corbel" w:hAnsi="Corbel" w:cs="Corbel"/>
                <w:b w:val="0"/>
                <w:sz w:val="22"/>
              </w:rPr>
              <w:t xml:space="preserve"> doniosłości zobowiązań obywatelskich za bezpieczeństwo państwa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K_K</w:t>
            </w:r>
            <w:r w:rsidR="00C8568F" w:rsidRPr="008C5689">
              <w:rPr>
                <w:rFonts w:ascii="Corbel" w:hAnsi="Corbel" w:cs="Corbel"/>
                <w:b w:val="0"/>
                <w:sz w:val="22"/>
              </w:rPr>
              <w:t>0</w:t>
            </w:r>
            <w:r w:rsidRPr="008C5689">
              <w:rPr>
                <w:rFonts w:ascii="Corbel" w:hAnsi="Corbel" w:cs="Corbel"/>
                <w:b w:val="0"/>
                <w:sz w:val="22"/>
              </w:rPr>
              <w:t>6</w:t>
            </w:r>
          </w:p>
        </w:tc>
      </w:tr>
    </w:tbl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C2567" w:rsidRPr="008C5689" w:rsidRDefault="009A3396">
      <w:pPr>
        <w:pStyle w:val="Akapitzlist1"/>
        <w:spacing w:line="100" w:lineRule="atLeast"/>
        <w:ind w:left="426"/>
        <w:jc w:val="both"/>
        <w:rPr>
          <w:rFonts w:ascii="Corbel" w:hAnsi="Corbel" w:cs="Corbel"/>
        </w:rPr>
      </w:pPr>
      <w:r w:rsidRPr="008C5689">
        <w:rPr>
          <w:rFonts w:ascii="Corbel" w:hAnsi="Corbel" w:cs="Corbel"/>
          <w:b/>
        </w:rPr>
        <w:t xml:space="preserve">3.3 Treści programowe </w:t>
      </w:r>
      <w:r w:rsidRPr="008C5689">
        <w:rPr>
          <w:rFonts w:ascii="Corbel" w:hAnsi="Corbel" w:cs="Corbel"/>
        </w:rPr>
        <w:t xml:space="preserve">  </w:t>
      </w:r>
    </w:p>
    <w:p w:rsidR="008C2567" w:rsidRPr="008C5689" w:rsidRDefault="009A3396">
      <w:pPr>
        <w:pStyle w:val="Akapitzlist1"/>
        <w:numPr>
          <w:ilvl w:val="0"/>
          <w:numId w:val="2"/>
        </w:numPr>
        <w:spacing w:after="120" w:line="100" w:lineRule="atLeast"/>
        <w:jc w:val="both"/>
        <w:rPr>
          <w:rFonts w:ascii="Corbel" w:hAnsi="Corbel" w:cs="Corbel"/>
        </w:rPr>
      </w:pPr>
      <w:r w:rsidRPr="008C5689">
        <w:rPr>
          <w:rFonts w:ascii="Corbel" w:hAnsi="Corbel" w:cs="Corbel"/>
        </w:rPr>
        <w:t xml:space="preserve">Problematyka wykładu </w:t>
      </w:r>
    </w:p>
    <w:tbl>
      <w:tblPr>
        <w:tblW w:w="9540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C2567" w:rsidRPr="008C5689" w:rsidTr="009B28D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Treści merytoryczne</w:t>
            </w:r>
          </w:p>
        </w:tc>
      </w:tr>
      <w:tr w:rsidR="008C2567" w:rsidRPr="008C5689" w:rsidTr="009B28D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Pojęcie bezpieczeństwo państwa  w doktrynach polityczno-prawnych 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Podstawy normatywne i funkcjonowanie nowożytnych systemów bezpieczeństwa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Bezpieczeństwo narodowe współczesnych państw – teoria i praktyka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 xml:space="preserve">Strategie  i polityki bezpieczeństwa mocarstw globalnych oraz wiodących organizacji międzynarodowych. Strategia bezpieczeństwa RP –  przeszłość, teraźniejszość, postulaty </w:t>
            </w:r>
            <w:r w:rsidRPr="008C5689">
              <w:rPr>
                <w:rFonts w:ascii="Corbel" w:hAnsi="Corbel" w:cs="Corbel"/>
              </w:rPr>
              <w:lastRenderedPageBreak/>
              <w:t>zmian 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lastRenderedPageBreak/>
              <w:t>Unijne instrumenty polityki bezpieczeństwa 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Misje i interwencje zewnętrzne – przywilej silniejszego, czy obowiązek przeciwdziałania globalnym zagrożeniom (problemy polityczno-prawne)? 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 xml:space="preserve">Bezpieczeństwo zewnętrzne i wewnętrzne państwa a problemy współczesnego świata : 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destabilizacja ekonomiczna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doktryny ekstremizmu politycznego i religijnego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 xml:space="preserve">międzynarodowy terroryzm, proliferacja broni masowego rażenia 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problem państw upadłych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 xml:space="preserve">migracje   </w:t>
            </w:r>
          </w:p>
          <w:p w:rsidR="008C2567" w:rsidRPr="008C5689" w:rsidRDefault="009A3396" w:rsidP="00C8568F">
            <w:pPr>
              <w:pStyle w:val="Tekstpodstawowy"/>
              <w:numPr>
                <w:ilvl w:val="0"/>
                <w:numId w:val="5"/>
              </w:numPr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jurysdykcja sądownictwa międzynarodowego</w:t>
            </w:r>
          </w:p>
          <w:p w:rsidR="008C2567" w:rsidRPr="008C5689" w:rsidRDefault="009A3396">
            <w:pPr>
              <w:pStyle w:val="Tekstpodstawowy"/>
              <w:widowControl w:val="0"/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Ochrona granic zewnętrznych - problemy polityczno-prawne – 1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Administracja publiczna, organizacje pozarządowe oraz zobowiązania obywateli w kontekście nowych wyzwań z zakresu bezpieczeństwa państwa – 3 godz.</w:t>
            </w:r>
          </w:p>
        </w:tc>
      </w:tr>
      <w:tr w:rsidR="008C2567" w:rsidRPr="008C5689" w:rsidTr="009B28D5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Tekstpodstawowy"/>
              <w:widowControl w:val="0"/>
              <w:spacing w:line="100" w:lineRule="atLeast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Łącznie: 9 godzin</w:t>
            </w:r>
          </w:p>
        </w:tc>
      </w:tr>
    </w:tbl>
    <w:p w:rsidR="008C2567" w:rsidRPr="008C5689" w:rsidRDefault="008C2567">
      <w:pPr>
        <w:spacing w:after="0" w:line="100" w:lineRule="atLeast"/>
        <w:rPr>
          <w:rFonts w:ascii="Corbel" w:hAnsi="Corbel" w:cs="Corbel"/>
        </w:rPr>
      </w:pPr>
    </w:p>
    <w:p w:rsidR="008C2567" w:rsidRPr="008C5689" w:rsidRDefault="009A3396">
      <w:pPr>
        <w:pStyle w:val="Akapitzlist1"/>
        <w:numPr>
          <w:ilvl w:val="0"/>
          <w:numId w:val="2"/>
        </w:numPr>
        <w:spacing w:line="100" w:lineRule="atLeast"/>
        <w:jc w:val="both"/>
        <w:rPr>
          <w:rFonts w:ascii="Corbel" w:hAnsi="Corbel" w:cs="Corbel"/>
        </w:rPr>
      </w:pPr>
      <w:r w:rsidRPr="008C5689">
        <w:rPr>
          <w:rFonts w:ascii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C2567" w:rsidRPr="008C5689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Treści merytoryczne</w:t>
            </w:r>
          </w:p>
        </w:tc>
      </w:tr>
      <w:tr w:rsidR="008C2567" w:rsidRPr="008C5689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C8568F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-</w:t>
            </w:r>
          </w:p>
        </w:tc>
      </w:tr>
    </w:tbl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C2567" w:rsidRPr="008C5689" w:rsidRDefault="009A3396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>3.4 Metody dydaktyczne</w:t>
      </w:r>
      <w:r w:rsidRPr="008C5689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2"/>
        </w:rPr>
      </w:pPr>
      <w:r w:rsidRPr="008C5689">
        <w:rPr>
          <w:rFonts w:ascii="Corbel" w:hAnsi="Corbel" w:cs="Corbel"/>
          <w:b w:val="0"/>
          <w:smallCaps w:val="0"/>
          <w:sz w:val="22"/>
        </w:rPr>
        <w:t>Np</w:t>
      </w:r>
      <w:r w:rsidRPr="008C5689">
        <w:rPr>
          <w:rFonts w:ascii="Corbel" w:hAnsi="Corbel" w:cs="Corbel"/>
          <w:sz w:val="22"/>
        </w:rPr>
        <w:t xml:space="preserve">.: </w:t>
      </w:r>
    </w:p>
    <w:p w:rsidR="008C2567" w:rsidRPr="008C5689" w:rsidRDefault="009A3396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8C5689">
        <w:rPr>
          <w:rFonts w:ascii="Corbel" w:hAnsi="Corbel" w:cs="Corbel"/>
          <w:b w:val="0"/>
          <w:i/>
          <w:sz w:val="22"/>
        </w:rPr>
        <w:t xml:space="preserve"> </w:t>
      </w:r>
      <w:r w:rsidRPr="008C5689">
        <w:rPr>
          <w:rFonts w:ascii="Corbel" w:hAnsi="Corbel" w:cs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8C2567" w:rsidRPr="008C5689" w:rsidRDefault="009A3396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8C5689">
        <w:rPr>
          <w:rFonts w:ascii="Corbel" w:hAnsi="Corbel" w:cs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8C2567" w:rsidRPr="008C5689" w:rsidRDefault="009A3396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 w:val="22"/>
        </w:rPr>
      </w:pPr>
      <w:r w:rsidRPr="008C5689">
        <w:rPr>
          <w:rFonts w:ascii="Corbel" w:hAnsi="Corbel" w:cs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tabs>
          <w:tab w:val="left" w:pos="284"/>
        </w:tabs>
        <w:spacing w:after="0"/>
        <w:rPr>
          <w:rFonts w:ascii="Corbel" w:hAnsi="Corbel" w:cs="Corbel"/>
        </w:rPr>
      </w:pPr>
      <w:r w:rsidRPr="008C5689">
        <w:rPr>
          <w:rFonts w:ascii="Corbel" w:hAnsi="Corbel" w:cs="Corbel"/>
        </w:rPr>
        <w:t xml:space="preserve">Konwersatorium: analiza tekstów źródłowych, dyskusja panelowa, </w:t>
      </w:r>
      <w:proofErr w:type="spellStart"/>
      <w:r w:rsidRPr="008C5689">
        <w:rPr>
          <w:rFonts w:ascii="Corbel" w:hAnsi="Corbel" w:cs="Corbel"/>
        </w:rPr>
        <w:t>case</w:t>
      </w:r>
      <w:proofErr w:type="spellEnd"/>
      <w:r w:rsidRPr="008C5689">
        <w:rPr>
          <w:rFonts w:ascii="Corbel" w:hAnsi="Corbel" w:cs="Corbel"/>
        </w:rPr>
        <w:t xml:space="preserve"> </w:t>
      </w:r>
      <w:proofErr w:type="spellStart"/>
      <w:r w:rsidRPr="008C5689">
        <w:rPr>
          <w:rFonts w:ascii="Corbel" w:hAnsi="Corbel" w:cs="Corbel"/>
        </w:rPr>
        <w:t>study</w:t>
      </w:r>
      <w:proofErr w:type="spellEnd"/>
      <w:r w:rsidRPr="008C5689">
        <w:rPr>
          <w:rFonts w:ascii="Corbel" w:hAnsi="Corbel" w:cs="Corbel"/>
        </w:rPr>
        <w:t xml:space="preserve"> </w:t>
      </w:r>
    </w:p>
    <w:p w:rsidR="008C2567" w:rsidRPr="008C5689" w:rsidRDefault="008C256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8C2567" w:rsidRPr="008C5689" w:rsidRDefault="009A339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8C2567" w:rsidRPr="008C5689" w:rsidRDefault="008C256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8C2567" w:rsidRPr="008C5689" w:rsidRDefault="009A3396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>4.1 Sposoby weryfikacji efektów uczenia się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962"/>
        <w:gridCol w:w="5440"/>
        <w:gridCol w:w="2138"/>
      </w:tblGrid>
      <w:tr w:rsidR="008C2567" w:rsidRPr="008C5689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C2567" w:rsidRPr="008C5689" w:rsidRDefault="009A3396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ćw</w:t>
            </w:r>
            <w:proofErr w:type="spellEnd"/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, …)</w:t>
            </w:r>
          </w:p>
        </w:tc>
      </w:tr>
      <w:tr w:rsidR="008C2567" w:rsidRPr="008C5689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8C5689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 xml:space="preserve">Ek </w:t>
            </w:r>
            <w:r w:rsidR="009A3396" w:rsidRPr="008C5689">
              <w:rPr>
                <w:rFonts w:ascii="Corbel" w:hAnsi="Corbel" w:cs="Corbel"/>
                <w:b w:val="0"/>
                <w:sz w:val="22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06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07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  <w:tr w:rsidR="008C2567" w:rsidRPr="008C5689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Ek_ 08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Kolokwium, obserwacja w trakcie zajęć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sz w:val="22"/>
              </w:rPr>
              <w:t>ćw.</w:t>
            </w:r>
          </w:p>
        </w:tc>
      </w:tr>
    </w:tbl>
    <w:p w:rsidR="008C2567" w:rsidRPr="008C5689" w:rsidRDefault="009A3396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lastRenderedPageBreak/>
        <w:t xml:space="preserve">4.2 Warunki zaliczenia przedmiotu (kryteria oceniania) </w:t>
      </w:r>
    </w:p>
    <w:p w:rsidR="008C2567" w:rsidRPr="008C5689" w:rsidRDefault="008C2567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8C2567" w:rsidRPr="008C5689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Sprawdzian pisemny, w przypadku zajęć w formie zdalnej dopuszczalny jest test jednokrotnego wyboru. Minimalne warunki – 60% ogólnej liczby punktów. Kryteria oceny: kompletność odpowiedzi, użyta terminologia </w:t>
            </w:r>
          </w:p>
        </w:tc>
      </w:tr>
    </w:tbl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pStyle w:val="Bezodstpw1"/>
        <w:ind w:left="284" w:hanging="284"/>
        <w:jc w:val="both"/>
        <w:rPr>
          <w:rFonts w:ascii="Corbel" w:hAnsi="Corbel" w:cs="Corbel"/>
        </w:rPr>
      </w:pPr>
      <w:r w:rsidRPr="008C5689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4901"/>
        <w:gridCol w:w="4638"/>
      </w:tblGrid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</w:rPr>
            </w:pPr>
            <w:r w:rsidRPr="008C5689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Godziny kontaktowe wynikające z harmonogramu studiów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Konwersatoria – 9 godz.</w:t>
            </w:r>
          </w:p>
        </w:tc>
      </w:tr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Inne z udziałem nauczyciela akademickiego</w:t>
            </w:r>
          </w:p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Udział w konsultacjach – 7 godz.</w:t>
            </w:r>
          </w:p>
        </w:tc>
      </w:tr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Godziny niekontaktowe – praca własna studenta</w:t>
            </w:r>
          </w:p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 xml:space="preserve">Przygotowania do zaliczenia – 84 godz. </w:t>
            </w:r>
          </w:p>
        </w:tc>
      </w:tr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>SUMA GODZIN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100 godz.</w:t>
            </w:r>
          </w:p>
        </w:tc>
      </w:tr>
      <w:tr w:rsidR="008C2567" w:rsidRPr="008C5689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8C5689">
              <w:rPr>
                <w:rFonts w:ascii="Corbel" w:hAnsi="Corbel" w:cs="Corbel"/>
              </w:rPr>
              <w:t>4</w:t>
            </w:r>
          </w:p>
        </w:tc>
      </w:tr>
    </w:tbl>
    <w:p w:rsidR="008C2567" w:rsidRPr="008C5689" w:rsidRDefault="009A3396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8C5689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>6. PRAKTYKI ZAWODOWE W RAMACH PRZEDMIOTU</w:t>
      </w:r>
    </w:p>
    <w:p w:rsidR="008C2567" w:rsidRPr="008C5689" w:rsidRDefault="008C2567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89"/>
      </w:tblGrid>
      <w:tr w:rsidR="008C2567" w:rsidRPr="008C5689" w:rsidTr="00C8568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C8568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C2567" w:rsidRPr="008C5689" w:rsidTr="00C8568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C8568F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8C2567" w:rsidRPr="008C5689" w:rsidRDefault="008C256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9A3396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8C5689">
        <w:rPr>
          <w:rFonts w:ascii="Corbel" w:hAnsi="Corbel" w:cs="Corbel"/>
          <w:smallCaps w:val="0"/>
          <w:sz w:val="22"/>
        </w:rPr>
        <w:t xml:space="preserve">7. LITERATURA </w:t>
      </w:r>
    </w:p>
    <w:p w:rsidR="008C2567" w:rsidRPr="008C5689" w:rsidRDefault="008C256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33"/>
      </w:tblGrid>
      <w:tr w:rsidR="008C2567" w:rsidRPr="008C5689" w:rsidTr="00C8568F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smallCaps w:val="0"/>
                <w:sz w:val="22"/>
              </w:rPr>
              <w:t>Literatura podstawowa:</w:t>
            </w:r>
          </w:p>
          <w:p w:rsidR="00C8568F" w:rsidRPr="008C5689" w:rsidRDefault="00C8568F">
            <w:pPr>
              <w:pStyle w:val="Punktygwne"/>
              <w:spacing w:before="0" w:after="0"/>
              <w:rPr>
                <w:rFonts w:ascii="Corbel" w:hAnsi="Corbel" w:cs="Corbel"/>
                <w:i/>
                <w:iCs/>
                <w:sz w:val="22"/>
              </w:rPr>
            </w:pPr>
          </w:p>
          <w:p w:rsidR="00960586" w:rsidRDefault="009A3396" w:rsidP="007F266C">
            <w:pPr>
              <w:spacing w:after="0"/>
              <w:jc w:val="both"/>
              <w:rPr>
                <w:rFonts w:ascii="Corbel" w:eastAsia="Times New Roman" w:hAnsi="Corbel" w:cs="Corbel"/>
                <w:i/>
                <w:iCs/>
              </w:rPr>
            </w:pPr>
            <w:r w:rsidRPr="008C5689">
              <w:rPr>
                <w:rFonts w:ascii="Corbel" w:hAnsi="Corbel" w:cs="Corbel"/>
                <w:i/>
                <w:iCs/>
              </w:rPr>
              <w:t>Teoretyczne i metodologiczne podstawy problemów z zakresu bezpieczeństwa</w:t>
            </w:r>
            <w:r w:rsidRPr="008C5689">
              <w:rPr>
                <w:rFonts w:ascii="Corbel" w:hAnsi="Corbel" w:cs="Corbel"/>
              </w:rPr>
              <w:t xml:space="preserve">, red. Z.  Ściborek, Z. Zamiar, Toruń 2016; </w:t>
            </w:r>
          </w:p>
          <w:p w:rsidR="00960586" w:rsidRDefault="009A3396" w:rsidP="007F266C">
            <w:pPr>
              <w:spacing w:after="0"/>
              <w:jc w:val="both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  <w:i/>
                <w:iCs/>
              </w:rPr>
              <w:t>Współczesne aspekty bezpieczeństwa państwa</w:t>
            </w:r>
            <w:r w:rsidRPr="008C5689">
              <w:rPr>
                <w:rFonts w:ascii="Corbel" w:hAnsi="Corbel" w:cs="Corbel"/>
              </w:rPr>
              <w:t xml:space="preserve">, red. K. Graczyk, G. </w:t>
            </w:r>
            <w:proofErr w:type="spellStart"/>
            <w:r w:rsidRPr="008C5689">
              <w:rPr>
                <w:rFonts w:ascii="Corbel" w:hAnsi="Corbel" w:cs="Corbel"/>
              </w:rPr>
              <w:t>Nagielski</w:t>
            </w:r>
            <w:proofErr w:type="spellEnd"/>
            <w:r w:rsidRPr="008C5689">
              <w:rPr>
                <w:rFonts w:ascii="Corbel" w:hAnsi="Corbel" w:cs="Corbel"/>
              </w:rPr>
              <w:t xml:space="preserve">, T. </w:t>
            </w:r>
            <w:proofErr w:type="spellStart"/>
            <w:r w:rsidRPr="008C5689">
              <w:rPr>
                <w:rFonts w:ascii="Corbel" w:hAnsi="Corbel" w:cs="Corbel"/>
              </w:rPr>
              <w:t>Tabaczniuk</w:t>
            </w:r>
            <w:proofErr w:type="spellEnd"/>
            <w:r w:rsidRPr="008C5689">
              <w:rPr>
                <w:rFonts w:ascii="Corbel" w:hAnsi="Corbel" w:cs="Corbel"/>
              </w:rPr>
              <w:t xml:space="preserve">, Zielona Góra 2015; </w:t>
            </w:r>
          </w:p>
          <w:p w:rsidR="00960586" w:rsidRDefault="009A3396" w:rsidP="007F266C">
            <w:pPr>
              <w:spacing w:after="0"/>
              <w:jc w:val="both"/>
              <w:rPr>
                <w:rFonts w:ascii="Corbel" w:eastAsia="Times New Roman" w:hAnsi="Corbel" w:cs="Corbel"/>
              </w:rPr>
            </w:pPr>
            <w:r w:rsidRPr="008C5689">
              <w:rPr>
                <w:rFonts w:ascii="Corbel" w:hAnsi="Corbel" w:cs="Corbel"/>
              </w:rPr>
              <w:t xml:space="preserve">W. Lis, </w:t>
            </w:r>
            <w:r w:rsidRPr="008C5689">
              <w:rPr>
                <w:rFonts w:ascii="Corbel" w:hAnsi="Corbel" w:cs="Corbel"/>
                <w:i/>
                <w:iCs/>
              </w:rPr>
              <w:t xml:space="preserve">Bezpieczeństwo </w:t>
            </w:r>
            <w:proofErr w:type="spellStart"/>
            <w:r w:rsidRPr="008C5689">
              <w:rPr>
                <w:rFonts w:ascii="Corbel" w:hAnsi="Corbel" w:cs="Corbel"/>
                <w:i/>
                <w:iCs/>
              </w:rPr>
              <w:t>państwaz</w:t>
            </w:r>
            <w:proofErr w:type="spellEnd"/>
            <w:r w:rsidRPr="008C5689">
              <w:rPr>
                <w:rFonts w:ascii="Corbel" w:hAnsi="Corbel" w:cs="Corbel"/>
                <w:i/>
                <w:iCs/>
              </w:rPr>
              <w:t xml:space="preserve"> zagadnienia podstawowe</w:t>
            </w:r>
            <w:r w:rsidRPr="008C5689">
              <w:rPr>
                <w:rFonts w:ascii="Corbel" w:hAnsi="Corbel" w:cs="Corbel"/>
              </w:rPr>
              <w:t>, Lublin 2014;</w:t>
            </w:r>
            <w:r w:rsidRPr="008C5689">
              <w:rPr>
                <w:rFonts w:ascii="Corbel" w:eastAsia="Times New Roman" w:hAnsi="Corbel" w:cs="Corbel"/>
              </w:rPr>
              <w:t xml:space="preserve"> </w:t>
            </w:r>
          </w:p>
          <w:p w:rsidR="00960586" w:rsidRDefault="009A3396" w:rsidP="007F266C">
            <w:pPr>
              <w:spacing w:after="0"/>
              <w:jc w:val="both"/>
              <w:rPr>
                <w:rFonts w:ascii="Corbel" w:eastAsia="Times New Roman" w:hAnsi="Corbel" w:cs="Corbel"/>
              </w:rPr>
            </w:pPr>
            <w:r w:rsidRPr="008C5689">
              <w:rPr>
                <w:rFonts w:ascii="Corbel" w:eastAsia="Times New Roman" w:hAnsi="Corbel" w:cs="Corbel"/>
              </w:rPr>
              <w:t xml:space="preserve">S. Pieprzny, </w:t>
            </w:r>
            <w:r w:rsidRPr="008C5689">
              <w:rPr>
                <w:rFonts w:ascii="Corbel" w:eastAsia="Times New Roman" w:hAnsi="Corbel" w:cs="Corbel"/>
                <w:i/>
                <w:iCs/>
              </w:rPr>
              <w:t>Administracja bezpieczeństwa i porządku publicznego,</w:t>
            </w:r>
            <w:r w:rsidRPr="008C5689">
              <w:rPr>
                <w:rFonts w:ascii="Corbel" w:eastAsia="Times New Roman" w:hAnsi="Corbel" w:cs="Corbel"/>
              </w:rPr>
              <w:t xml:space="preserve"> Rzeszów 2014; K. </w:t>
            </w:r>
            <w:proofErr w:type="spellStart"/>
            <w:r w:rsidRPr="008C5689">
              <w:rPr>
                <w:rFonts w:ascii="Corbel" w:eastAsia="Times New Roman" w:hAnsi="Corbel" w:cs="Corbel"/>
              </w:rPr>
              <w:t>Kuliniak</w:t>
            </w:r>
            <w:proofErr w:type="spellEnd"/>
            <w:r w:rsidRPr="008C5689">
              <w:rPr>
                <w:rFonts w:ascii="Corbel" w:eastAsia="Times New Roman" w:hAnsi="Corbel" w:cs="Corbel"/>
              </w:rPr>
              <w:t>-Jędrzejczyk,</w:t>
            </w:r>
            <w:r w:rsidRPr="008C5689">
              <w:rPr>
                <w:rFonts w:ascii="Corbel" w:eastAsia="Times New Roman" w:hAnsi="Corbel" w:cs="Corbel"/>
                <w:i/>
                <w:iCs/>
              </w:rPr>
              <w:t xml:space="preserve"> Religie świata a bezpieczeństwo</w:t>
            </w:r>
            <w:r w:rsidRPr="008C5689">
              <w:rPr>
                <w:rFonts w:ascii="Corbel" w:eastAsia="Times New Roman" w:hAnsi="Corbel" w:cs="Corbel"/>
              </w:rPr>
              <w:t xml:space="preserve">, Wrocław 2013; </w:t>
            </w:r>
          </w:p>
          <w:p w:rsidR="00960586" w:rsidRDefault="009A3396" w:rsidP="007F266C">
            <w:pPr>
              <w:spacing w:after="0"/>
              <w:jc w:val="both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 xml:space="preserve">A. Ciupiński, </w:t>
            </w:r>
            <w:r w:rsidRPr="008C5689">
              <w:rPr>
                <w:rFonts w:ascii="Corbel" w:hAnsi="Corbel" w:cs="Corbel"/>
                <w:i/>
                <w:iCs/>
              </w:rPr>
              <w:t>Wspólna Polityka Bezpieczeństwa i Obrony Unii Europejskiej, geneza, rozwój, funkcjonowanie</w:t>
            </w:r>
            <w:r w:rsidRPr="008C5689">
              <w:rPr>
                <w:rFonts w:ascii="Corbel" w:hAnsi="Corbel" w:cs="Corbel"/>
              </w:rPr>
              <w:t xml:space="preserve">, Warszawa 2013; </w:t>
            </w:r>
            <w:r w:rsidRPr="008C5689">
              <w:rPr>
                <w:rFonts w:ascii="Corbel" w:hAnsi="Corbel" w:cs="Corbel"/>
                <w:i/>
                <w:iCs/>
              </w:rPr>
              <w:t>Doświadczenia organizacji bezpieczeństwa narodowego Polski od X do XX wieku. Wnioski dla Polski w XXI wieku,</w:t>
            </w:r>
            <w:r w:rsidRPr="008C5689">
              <w:rPr>
                <w:rFonts w:ascii="Corbel" w:hAnsi="Corbel" w:cs="Corbel"/>
              </w:rPr>
              <w:t xml:space="preserve"> J. Marczak „et al”, Warszawa 2013;  </w:t>
            </w:r>
          </w:p>
          <w:p w:rsidR="00960586" w:rsidRDefault="009A3396" w:rsidP="007F266C">
            <w:pPr>
              <w:spacing w:after="0"/>
              <w:jc w:val="both"/>
              <w:rPr>
                <w:rFonts w:ascii="Corbel" w:hAnsi="Corbel" w:cs="Corbel"/>
              </w:rPr>
            </w:pPr>
            <w:r w:rsidRPr="008C5689">
              <w:rPr>
                <w:rFonts w:ascii="Corbel" w:hAnsi="Corbel" w:cs="Corbel"/>
              </w:rPr>
              <w:t xml:space="preserve">A. Cichy, C. Szyjko, </w:t>
            </w:r>
            <w:r w:rsidRPr="008C5689">
              <w:rPr>
                <w:rFonts w:ascii="Corbel" w:hAnsi="Corbel" w:cs="Corbel"/>
                <w:i/>
                <w:iCs/>
              </w:rPr>
              <w:t xml:space="preserve">Bezpieczeństwo międzynarodowe w teorii i praktyce. Wybrane aspekty prawno-organizacyjne, </w:t>
            </w:r>
            <w:r w:rsidRPr="008C5689">
              <w:rPr>
                <w:rFonts w:ascii="Corbel" w:hAnsi="Corbel" w:cs="Corbel"/>
              </w:rPr>
              <w:t xml:space="preserve">Warszawa 2014; </w:t>
            </w:r>
          </w:p>
          <w:p w:rsidR="008C2567" w:rsidRPr="00960586" w:rsidRDefault="009A3396" w:rsidP="007F266C">
            <w:pPr>
              <w:spacing w:after="0"/>
              <w:jc w:val="both"/>
              <w:rPr>
                <w:rFonts w:ascii="Corbel" w:eastAsia="Times New Roman" w:hAnsi="Corbel" w:cs="Corbel"/>
                <w:i/>
                <w:iCs/>
              </w:rPr>
            </w:pPr>
            <w:r w:rsidRPr="008C5689">
              <w:rPr>
                <w:rFonts w:ascii="Corbel" w:hAnsi="Corbel" w:cs="Corbel"/>
              </w:rPr>
              <w:t>J. Karpowicz</w:t>
            </w:r>
            <w:r w:rsidRPr="008C5689">
              <w:rPr>
                <w:rFonts w:ascii="Corbel" w:hAnsi="Corbel" w:cs="Corbel"/>
                <w:i/>
                <w:iCs/>
              </w:rPr>
              <w:t>, Strategia bezpieczeństwa państwa demokratycznego, Dęblin 2013</w:t>
            </w:r>
            <w:r w:rsidRPr="008C5689">
              <w:rPr>
                <w:rFonts w:ascii="Corbel" w:hAnsi="Corbel" w:cs="Corbel"/>
                <w:color w:val="000000"/>
              </w:rPr>
              <w:tab/>
            </w:r>
          </w:p>
        </w:tc>
      </w:tr>
      <w:tr w:rsidR="008C2567" w:rsidRPr="008C5689" w:rsidTr="00C8568F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8C5689">
              <w:rPr>
                <w:rFonts w:ascii="Corbel" w:hAnsi="Corbel" w:cs="Corbel"/>
                <w:smallCaps w:val="0"/>
                <w:sz w:val="22"/>
              </w:rPr>
              <w:t xml:space="preserve">Literatura uzupełniająca: </w:t>
            </w:r>
          </w:p>
          <w:p w:rsidR="00C8568F" w:rsidRPr="008C5689" w:rsidRDefault="00C8568F">
            <w:pPr>
              <w:pStyle w:val="Punktygwne"/>
              <w:spacing w:before="0" w:after="0"/>
              <w:rPr>
                <w:rFonts w:ascii="Corbel" w:hAnsi="Corbel" w:cs="Corbel"/>
                <w:i/>
                <w:smallCaps w:val="0"/>
                <w:color w:val="000000"/>
                <w:sz w:val="22"/>
              </w:rPr>
            </w:pP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M.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Czuryk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K. Dunaj, M. Karpiuk, K. Prokop.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państwa, zagadnienia prawno-administracyjne,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Olsztyn 2016</w:t>
            </w:r>
            <w:r w:rsidR="00960586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;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M. Lutostański, Główne komponenty architektury ochrony bezpieczeństwa państwa, Łódź-Warszawa 2014;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lastRenderedPageBreak/>
              <w:t xml:space="preserve">Bezpieczeństwo narodowe i międzynarodowe wobec wyzwań współczesnego świata, red. M. Marszałek, W.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Kitler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, Warszawa 2014;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Bezpieczeństwo narodowe i międzynarodowe wobec wyzwań współczesnego świata. Współczesne wyzwania dla podmiotów euroatlantyckiego środowiska bezpieczeństwa, red. M. Marszałek, W.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Kitler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, Warszawa 2015 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w polskiej polityce zagranicznej, red. W. Śmiałek, Warszawa 2014; Bezpieczeństwo międzynarodowe w XXI wieku. Wybrane problemy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red. naukowa E.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Cziomer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, Kraków 2010;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M. Lutostański,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Prawo a bezpieczeństwo narodu i państwa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Łódź-Warszawa 2011; M.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Walzer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Wojny sprawiedliwe i niesprawiedliwe: rozważania natury moralnej z uwzględnieniem przykładów historycznych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Warszawa 2010;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Bezpieczeństwo międzynarodowe. Przegląd aktualnego stanu, red. K. Żukrowska,  Warszawa 2011;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J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Czaputowcz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międzynarodowe, Współczesne koncepcje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, Warszawa 2012;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Biała Księga Bezpieczeństwa Narodowego Rzeczpospolitej Polskiej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Warszawa 2013;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D. Pawłowski,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Między bezstronnością a solidarnością międzynarodową. Polityka bezpieczeństwa europejskich państw neutralnych i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bezaliansowych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 po zimnej wojnie, 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Warszawa 2013;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K.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Kałążna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R. Rosicki,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Wymiary bezpieczeństwa energetycznego Unii Europejskiej,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Poznań 2010;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w XXI wieku, strategie bezpieczeństwa narodowego Polski i wybranych państw,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red.. Z. Nowakowski, H. Szafran, R. Szafran, Rzeszów 2008;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J. Barcik,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Europejska Polityka Bezpieczeństwa i Obrony, aspekty prawne i polityczne,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Katowice 2008;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Bezpieczeństwo międzynarodowe, teoria i praktyka, 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red. K. Żukrowska, R.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Grącik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; Warszawa 2006;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Moralne problemy bezpieczeństwa,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red. J. Konieczny, Kraków 2008;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Parlamentrany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nadzór nad sektorem bezpieczeństwa, Zasady, mechanizmy, praktyki, red. wyd. pol. J.S. Kugler, Warszawa 2004;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Z. Nowakowski,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państwa w koncepcjach programowych partii parlamentarnych w Polsce po 1989 r.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Warszawa 2009; </w:t>
            </w:r>
          </w:p>
          <w:p w:rsidR="00960586" w:rsidRDefault="009A339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T. R.  Aleksandrowicz,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w Unii Europejskiej,</w:t>
            </w: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Warszawa 2011; </w:t>
            </w:r>
          </w:p>
          <w:p w:rsidR="008C2567" w:rsidRPr="008C5689" w:rsidRDefault="009A33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Demkiewicz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 xml:space="preserve">Integracja Europy Zachodniej w dziedzinie bezpieczeństwa i obrony. Od EWO do </w:t>
            </w:r>
            <w:proofErr w:type="spellStart"/>
            <w:r w:rsidRPr="008C5689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WEPBiO</w:t>
            </w:r>
            <w:proofErr w:type="spellEnd"/>
            <w:r w:rsidRPr="008C5689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, Toruń 2012;  Dziennik Urzędowy Unii Europejskiej.</w:t>
            </w:r>
          </w:p>
        </w:tc>
      </w:tr>
    </w:tbl>
    <w:p w:rsidR="008C2567" w:rsidRPr="008C5689" w:rsidRDefault="008C256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8C2567" w:rsidRPr="008C5689" w:rsidRDefault="008C5689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sz w:val="22"/>
        </w:rPr>
        <w:t xml:space="preserve">Akceptacja Kierownika Jednostki lub osoby upoważnionej </w:t>
      </w:r>
    </w:p>
    <w:sectPr w:rsidR="008C2567" w:rsidRPr="008C5689" w:rsidSect="009B28D5">
      <w:pgSz w:w="11906" w:h="16838"/>
      <w:pgMar w:top="1134" w:right="1134" w:bottom="851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6F9" w:rsidRDefault="005436F9">
      <w:pPr>
        <w:spacing w:after="0" w:line="240" w:lineRule="auto"/>
      </w:pPr>
      <w:r>
        <w:separator/>
      </w:r>
    </w:p>
  </w:endnote>
  <w:endnote w:type="continuationSeparator" w:id="0">
    <w:p w:rsidR="005436F9" w:rsidRDefault="0054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6F9" w:rsidRDefault="005436F9">
      <w:pPr>
        <w:spacing w:after="0" w:line="240" w:lineRule="auto"/>
      </w:pPr>
      <w:r>
        <w:separator/>
      </w:r>
    </w:p>
  </w:footnote>
  <w:footnote w:type="continuationSeparator" w:id="0">
    <w:p w:rsidR="005436F9" w:rsidRDefault="005436F9">
      <w:pPr>
        <w:spacing w:after="0" w:line="240" w:lineRule="auto"/>
      </w:pPr>
      <w:r>
        <w:continuationSeparator/>
      </w:r>
    </w:p>
  </w:footnote>
  <w:footnote w:id="1">
    <w:p w:rsidR="008C2567" w:rsidRPr="00C8568F" w:rsidRDefault="009A3396" w:rsidP="00C8568F">
      <w:pPr>
        <w:rPr>
          <w:sz w:val="18"/>
        </w:rPr>
      </w:pPr>
      <w:r w:rsidRPr="00C8568F">
        <w:rPr>
          <w:rStyle w:val="Znakiprzypiswdolnych"/>
          <w:rFonts w:ascii="Times New Roman" w:hAnsi="Times New Roman"/>
          <w:vertAlign w:val="superscript"/>
        </w:rPr>
        <w:footnoteRef/>
      </w:r>
      <w:r w:rsidR="00C8568F">
        <w:t xml:space="preserve"> </w:t>
      </w:r>
      <w:r w:rsidRPr="00C8568F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NewRomanPSMT"/>
        <w:b w:val="0"/>
        <w:bCs w:val="0"/>
        <w:color w:val="000000"/>
        <w:w w:val="78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6BCC2F21"/>
    <w:multiLevelType w:val="hybridMultilevel"/>
    <w:tmpl w:val="921CE7D4"/>
    <w:lvl w:ilvl="0" w:tplc="770A20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8F"/>
    <w:rsid w:val="00363244"/>
    <w:rsid w:val="003C1C72"/>
    <w:rsid w:val="005436F9"/>
    <w:rsid w:val="007541F1"/>
    <w:rsid w:val="007F266C"/>
    <w:rsid w:val="008C2567"/>
    <w:rsid w:val="008C5689"/>
    <w:rsid w:val="00922B30"/>
    <w:rsid w:val="00960586"/>
    <w:rsid w:val="009A3396"/>
    <w:rsid w:val="009B28D5"/>
    <w:rsid w:val="00A84208"/>
    <w:rsid w:val="00C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widowControl w:val="0"/>
      <w:numPr>
        <w:numId w:val="1"/>
      </w:numPr>
      <w:shd w:val="clear" w:color="auto" w:fill="FFFFFF"/>
      <w:spacing w:after="0" w:line="100" w:lineRule="atLeast"/>
      <w:outlineLvl w:val="0"/>
    </w:pPr>
    <w:rPr>
      <w:rFonts w:ascii="Times New Roman" w:eastAsia="SimSun" w:hAnsi="Times New Roman" w:cs="Mangal"/>
      <w:b/>
      <w:bCs/>
      <w:kern w:val="1"/>
      <w:sz w:val="20"/>
      <w:szCs w:val="20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NewRomanPSMT"/>
      <w:b w:val="0"/>
      <w:bCs w:val="0"/>
      <w:color w:val="000000"/>
      <w:w w:val="78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cp:lastPrinted>2019-02-06T11:12:00Z</cp:lastPrinted>
  <dcterms:created xsi:type="dcterms:W3CDTF">2021-04-09T12:26:00Z</dcterms:created>
  <dcterms:modified xsi:type="dcterms:W3CDTF">2021-08-23T11:41:00Z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